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00" w:lineRule="atLeast"/>
        <w:jc w:val="left"/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附件1：</w:t>
      </w:r>
    </w:p>
    <w:p>
      <w:pPr>
        <w:jc w:val="center"/>
        <w:rPr>
          <w:rFonts w:ascii="宋体" w:hAnsi="宋体" w:cs="宋体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南京林业大学青年教师讲课竞赛学院推荐表</w:t>
      </w:r>
    </w:p>
    <w:p>
      <w:pPr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学院</w:t>
      </w:r>
    </w:p>
    <w:tbl>
      <w:tblPr>
        <w:tblStyle w:val="3"/>
        <w:tblW w:w="8994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1936"/>
        <w:gridCol w:w="1182"/>
        <w:gridCol w:w="738"/>
        <w:gridCol w:w="2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shd w:val="clear" w:color="auto" w:fill="auto"/>
          </w:tcPr>
          <w:p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姓   名</w:t>
            </w:r>
          </w:p>
        </w:tc>
        <w:tc>
          <w:tcPr>
            <w:tcW w:w="1936" w:type="dxa"/>
            <w:shd w:val="clear" w:color="auto" w:fill="auto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shd w:val="clear" w:color="auto" w:fill="auto"/>
          </w:tcPr>
          <w:p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职    称</w:t>
            </w:r>
          </w:p>
        </w:tc>
        <w:tc>
          <w:tcPr>
            <w:tcW w:w="2591" w:type="dxa"/>
            <w:shd w:val="clear" w:color="auto" w:fill="auto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shd w:val="clear" w:color="auto" w:fill="auto"/>
          </w:tcPr>
          <w:p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936" w:type="dxa"/>
            <w:shd w:val="clear" w:color="auto" w:fill="auto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shd w:val="clear" w:color="auto" w:fill="auto"/>
          </w:tcPr>
          <w:p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591" w:type="dxa"/>
            <w:shd w:val="clear" w:color="auto" w:fill="auto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QQ号码</w:t>
            </w:r>
          </w:p>
        </w:tc>
        <w:tc>
          <w:tcPr>
            <w:tcW w:w="6447" w:type="dxa"/>
            <w:gridSpan w:val="4"/>
            <w:shd w:val="clear" w:color="auto" w:fill="auto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shd w:val="clear" w:color="auto" w:fill="auto"/>
          </w:tcPr>
          <w:p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参赛课程名称</w:t>
            </w:r>
          </w:p>
        </w:tc>
        <w:tc>
          <w:tcPr>
            <w:tcW w:w="6447" w:type="dxa"/>
            <w:gridSpan w:val="4"/>
            <w:shd w:val="clear" w:color="auto" w:fill="auto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547" w:type="dxa"/>
            <w:vMerge w:val="restart"/>
            <w:shd w:val="clear" w:color="auto" w:fill="auto"/>
          </w:tcPr>
          <w:p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参赛课程</w:t>
            </w:r>
          </w:p>
          <w:p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最近</w:t>
            </w:r>
            <w:r>
              <w:rPr>
                <w:rFonts w:hint="eastAsia" w:ascii="宋体" w:hAnsi="宋体" w:cs="仿宋_GB2312"/>
                <w:color w:val="000000"/>
                <w:kern w:val="0"/>
                <w:sz w:val="28"/>
                <w:szCs w:val="28"/>
              </w:rPr>
              <w:t>授课两年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学期</w:t>
            </w:r>
          </w:p>
        </w:tc>
        <w:tc>
          <w:tcPr>
            <w:tcW w:w="3118" w:type="dxa"/>
            <w:gridSpan w:val="2"/>
            <w:shd w:val="clear" w:color="auto" w:fill="auto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3329" w:type="dxa"/>
            <w:gridSpan w:val="2"/>
            <w:shd w:val="clear" w:color="auto" w:fill="auto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547" w:type="dxa"/>
            <w:vMerge w:val="continue"/>
            <w:shd w:val="clear" w:color="auto" w:fill="auto"/>
          </w:tcPr>
          <w:p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3329" w:type="dxa"/>
            <w:gridSpan w:val="2"/>
            <w:shd w:val="clear" w:color="auto" w:fill="auto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6" w:hRule="atLeast"/>
        </w:trPr>
        <w:tc>
          <w:tcPr>
            <w:tcW w:w="254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学院推荐意见</w:t>
            </w:r>
          </w:p>
        </w:tc>
        <w:tc>
          <w:tcPr>
            <w:tcW w:w="6447" w:type="dxa"/>
            <w:gridSpan w:val="4"/>
            <w:shd w:val="clear" w:color="auto" w:fill="auto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  <w:p>
            <w:pPr>
              <w:ind w:firstLine="3640" w:firstLineChars="130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学院盖章</w:t>
            </w:r>
          </w:p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 xml:space="preserve">                         年  月   日</w:t>
            </w:r>
          </w:p>
        </w:tc>
      </w:tr>
    </w:tbl>
    <w:p>
      <w:pPr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/>
        </w:rPr>
        <w:t>备注</w:t>
      </w:r>
      <w:r>
        <w:t>：</w:t>
      </w:r>
      <w:r>
        <w:rPr>
          <w:rFonts w:hint="eastAsia"/>
        </w:rPr>
        <w:t>表中“参赛课程最近两年授课学期”</w:t>
      </w:r>
      <w:r>
        <w:t>填写</w:t>
      </w:r>
      <w:r>
        <w:rPr>
          <w:rFonts w:hint="eastAsia"/>
        </w:rPr>
        <w:t>，如果最近学期没有上课，请往前推，填满4个学期，</w:t>
      </w:r>
      <w:r>
        <w:t>例如</w:t>
      </w:r>
      <w:r>
        <w:rPr>
          <w:rFonts w:hint="eastAsia"/>
        </w:rPr>
        <w:t>19-20-1、18-19-2、18-19-1、17-18-2</w:t>
      </w:r>
    </w:p>
    <w:p>
      <w:pPr>
        <w:pStyle w:val="5"/>
        <w:rPr>
          <w:rFonts w:ascii="黑体" w:hAnsi="华文仿宋" w:eastAsia="黑体" w:cs="宋体"/>
          <w:color w:val="000000"/>
          <w:kern w:val="0"/>
          <w:sz w:val="32"/>
          <w:szCs w:val="32"/>
        </w:rPr>
      </w:pPr>
    </w:p>
    <w:p>
      <w:pPr>
        <w:pStyle w:val="5"/>
        <w:rPr>
          <w:rFonts w:hint="eastAsia" w:ascii="黑体" w:hAnsi="华文仿宋" w:eastAsia="黑体" w:cs="宋体"/>
          <w:color w:val="000000"/>
          <w:kern w:val="0"/>
          <w:sz w:val="32"/>
          <w:szCs w:val="32"/>
        </w:rPr>
      </w:pPr>
    </w:p>
    <w:p>
      <w:pPr>
        <w:pStyle w:val="5"/>
        <w:rPr>
          <w:rFonts w:hint="eastAsia" w:ascii="黑体" w:hAnsi="华文仿宋" w:eastAsia="黑体" w:cs="宋体"/>
          <w:color w:val="000000"/>
          <w:kern w:val="0"/>
          <w:sz w:val="32"/>
          <w:szCs w:val="32"/>
        </w:rPr>
      </w:pPr>
    </w:p>
    <w:p>
      <w:pPr>
        <w:pStyle w:val="5"/>
        <w:rPr>
          <w:rFonts w:hint="eastAsia" w:ascii="黑体" w:hAnsi="华文仿宋" w:eastAsia="黑体" w:cs="宋体"/>
          <w:color w:val="000000"/>
          <w:kern w:val="0"/>
          <w:sz w:val="32"/>
          <w:szCs w:val="32"/>
        </w:rPr>
      </w:pPr>
    </w:p>
    <w:p>
      <w:pPr>
        <w:pStyle w:val="5"/>
        <w:rPr>
          <w:rFonts w:hint="eastAsia" w:ascii="黑体" w:hAnsi="华文仿宋" w:eastAsia="黑体" w:cs="宋体"/>
          <w:color w:val="000000"/>
          <w:kern w:val="0"/>
          <w:sz w:val="32"/>
          <w:szCs w:val="32"/>
        </w:rPr>
      </w:pPr>
    </w:p>
    <w:p>
      <w:pPr>
        <w:pStyle w:val="5"/>
        <w:rPr>
          <w:rFonts w:ascii="黑体" w:hAnsi="华文仿宋" w:eastAsia="黑体" w:cs="宋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华文仿宋" w:eastAsia="黑体" w:cs="宋体"/>
          <w:color w:val="000000"/>
          <w:kern w:val="0"/>
          <w:sz w:val="32"/>
          <w:szCs w:val="32"/>
        </w:rPr>
        <w:t>附件2</w:t>
      </w:r>
    </w:p>
    <w:p>
      <w:pPr>
        <w:jc w:val="center"/>
        <w:rPr>
          <w:rFonts w:ascii="方正小标宋简体" w:hAnsi="华文中宋" w:eastAsia="方正小标宋简体"/>
          <w:b/>
          <w:color w:val="000000"/>
          <w:sz w:val="40"/>
          <w:szCs w:val="44"/>
        </w:rPr>
      </w:pPr>
      <w:r>
        <w:rPr>
          <w:rFonts w:hint="eastAsia" w:ascii="方正小标宋简体" w:hAnsi="华文中宋" w:eastAsia="方正小标宋简体"/>
          <w:b/>
          <w:color w:val="000000"/>
          <w:sz w:val="40"/>
          <w:szCs w:val="44"/>
        </w:rPr>
        <w:t>青年教师教学竞赛节段目录（范例）</w:t>
      </w:r>
    </w:p>
    <w:p>
      <w:pPr>
        <w:widowControl/>
        <w:spacing w:line="500" w:lineRule="exact"/>
        <w:jc w:val="left"/>
        <w:rPr>
          <w:rFonts w:ascii="仿宋" w:hAnsi="仿宋" w:eastAsia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《传播学》教学大纲中基本教学内容共13章，此次教学设计的20个节段分别选自第1、3、5、6、7、9、10、11、12等九章。</w:t>
      </w:r>
    </w:p>
    <w:p>
      <w:pPr>
        <w:widowControl/>
        <w:spacing w:line="560" w:lineRule="exact"/>
        <w:jc w:val="distribute"/>
        <w:rPr>
          <w:rFonts w:ascii="仿宋" w:hAnsi="仿宋" w:eastAsia="仿宋" w:cs="Times New Roman"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bCs/>
          <w:color w:val="000000"/>
          <w:spacing w:val="-24"/>
          <w:kern w:val="0"/>
          <w:sz w:val="28"/>
          <w:szCs w:val="28"/>
        </w:rPr>
        <w:t>1.</w:t>
      </w:r>
      <w:r>
        <w:rPr>
          <w:rFonts w:hint="eastAsia" w:ascii="仿宋" w:hAnsi="仿宋" w:eastAsia="仿宋" w:cs="Times New Roman"/>
          <w:bCs/>
          <w:color w:val="000000"/>
          <w:kern w:val="0"/>
          <w:sz w:val="28"/>
          <w:szCs w:val="28"/>
        </w:rPr>
        <w:t>传播的定义和特点</w:t>
      </w:r>
      <w:r>
        <w:rPr>
          <w:rFonts w:hint="eastAsia" w:ascii="仿宋" w:hAnsi="仿宋" w:eastAsia="仿宋" w:cs="Times New Roman"/>
          <w:bCs/>
          <w:color w:val="000000"/>
          <w:spacing w:val="-32"/>
          <w:kern w:val="0"/>
          <w:sz w:val="28"/>
          <w:szCs w:val="28"/>
        </w:rPr>
        <w:t>……………………………………………………………………</w:t>
      </w:r>
      <w:r>
        <w:rPr>
          <w:rFonts w:hint="eastAsia" w:ascii="仿宋" w:hAnsi="仿宋" w:eastAsia="仿宋" w:cs="Times New Roman"/>
          <w:bCs/>
          <w:color w:val="000000"/>
          <w:kern w:val="0"/>
          <w:sz w:val="28"/>
          <w:szCs w:val="28"/>
        </w:rPr>
        <w:t>1</w:t>
      </w:r>
    </w:p>
    <w:p>
      <w:pPr>
        <w:widowControl/>
        <w:spacing w:line="560" w:lineRule="exact"/>
        <w:ind w:firstLine="316" w:firstLineChars="113"/>
        <w:rPr>
          <w:rFonts w:ascii="仿宋" w:hAnsi="仿宋" w:eastAsia="仿宋" w:cs="Times New Roman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</w:rPr>
        <w:t>选自第一章：传播与传播学/第一节：传播</w:t>
      </w:r>
    </w:p>
    <w:p>
      <w:pPr>
        <w:widowControl/>
        <w:spacing w:line="560" w:lineRule="exact"/>
        <w:jc w:val="distribute"/>
        <w:rPr>
          <w:rFonts w:ascii="仿宋" w:hAnsi="仿宋" w:eastAsia="仿宋" w:cs="Times New Roman"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bCs/>
          <w:color w:val="000000"/>
          <w:kern w:val="0"/>
          <w:sz w:val="28"/>
          <w:szCs w:val="28"/>
        </w:rPr>
        <w:t>2.符号的定义、分类、基本功能</w:t>
      </w:r>
      <w:r>
        <w:rPr>
          <w:rFonts w:hint="eastAsia" w:ascii="仿宋" w:hAnsi="仿宋" w:eastAsia="仿宋" w:cs="Times New Roman"/>
          <w:bCs/>
          <w:color w:val="000000"/>
          <w:spacing w:val="-32"/>
          <w:kern w:val="0"/>
          <w:sz w:val="28"/>
          <w:szCs w:val="28"/>
        </w:rPr>
        <w:t>……………………………………………</w:t>
      </w:r>
      <w:r>
        <w:rPr>
          <w:rFonts w:hint="eastAsia" w:ascii="仿宋" w:hAnsi="仿宋" w:eastAsia="仿宋" w:cs="Times New Roman"/>
          <w:bCs/>
          <w:color w:val="000000"/>
          <w:kern w:val="0"/>
          <w:sz w:val="28"/>
          <w:szCs w:val="28"/>
        </w:rPr>
        <w:t>2</w:t>
      </w:r>
    </w:p>
    <w:p>
      <w:pPr>
        <w:widowControl/>
        <w:spacing w:line="560" w:lineRule="exact"/>
        <w:ind w:firstLine="280" w:firstLineChars="100"/>
        <w:rPr>
          <w:rFonts w:ascii="仿宋" w:hAnsi="仿宋" w:eastAsia="仿宋" w:cs="Times New Roman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</w:rPr>
        <w:t>选自第三章：符号与意义/第一节：符号</w:t>
      </w:r>
    </w:p>
    <w:p>
      <w:pPr>
        <w:widowControl/>
        <w:spacing w:line="560" w:lineRule="exact"/>
        <w:jc w:val="distribute"/>
        <w:rPr>
          <w:rFonts w:ascii="仿宋" w:hAnsi="仿宋" w:eastAsia="仿宋" w:cs="Times New Roman"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bCs/>
          <w:color w:val="000000"/>
          <w:spacing w:val="-24"/>
          <w:kern w:val="0"/>
          <w:sz w:val="28"/>
          <w:szCs w:val="28"/>
        </w:rPr>
        <w:t>3.</w:t>
      </w:r>
      <w:r>
        <w:rPr>
          <w:rFonts w:hint="eastAsia" w:ascii="仿宋" w:hAnsi="仿宋" w:eastAsia="仿宋" w:cs="Times New Roman"/>
          <w:bCs/>
          <w:color w:val="000000"/>
          <w:kern w:val="0"/>
          <w:sz w:val="28"/>
          <w:szCs w:val="28"/>
        </w:rPr>
        <w:t>象征性社会互动与传播…</w:t>
      </w:r>
      <w:r>
        <w:rPr>
          <w:rFonts w:hint="eastAsia" w:ascii="仿宋" w:hAnsi="仿宋" w:eastAsia="仿宋" w:cs="Times New Roman"/>
          <w:bCs/>
          <w:color w:val="000000"/>
          <w:spacing w:val="-34"/>
          <w:kern w:val="0"/>
          <w:sz w:val="28"/>
          <w:szCs w:val="28"/>
        </w:rPr>
        <w:t>………………………………………</w:t>
      </w:r>
      <w:r>
        <w:rPr>
          <w:rFonts w:hint="eastAsia" w:ascii="仿宋" w:hAnsi="仿宋" w:eastAsia="仿宋" w:cs="Times New Roman"/>
          <w:bCs/>
          <w:color w:val="000000"/>
          <w:spacing w:val="-32"/>
          <w:kern w:val="0"/>
          <w:sz w:val="28"/>
          <w:szCs w:val="28"/>
        </w:rPr>
        <w:t>………</w:t>
      </w:r>
      <w:r>
        <w:rPr>
          <w:rFonts w:hint="eastAsia" w:ascii="仿宋" w:hAnsi="仿宋" w:eastAsia="仿宋" w:cs="Times New Roman"/>
          <w:bCs/>
          <w:color w:val="000000"/>
          <w:spacing w:val="-34"/>
          <w:kern w:val="0"/>
          <w:sz w:val="28"/>
          <w:szCs w:val="28"/>
        </w:rPr>
        <w:t>…………</w:t>
      </w:r>
      <w:r>
        <w:rPr>
          <w:rFonts w:hint="eastAsia" w:ascii="仿宋" w:hAnsi="仿宋" w:eastAsia="仿宋" w:cs="Times New Roman"/>
          <w:bCs/>
          <w:color w:val="000000"/>
          <w:kern w:val="0"/>
          <w:sz w:val="28"/>
          <w:szCs w:val="28"/>
        </w:rPr>
        <w:t>3</w:t>
      </w:r>
    </w:p>
    <w:p>
      <w:pPr>
        <w:widowControl/>
        <w:spacing w:line="560" w:lineRule="exact"/>
        <w:ind w:firstLine="280" w:firstLineChars="100"/>
        <w:rPr>
          <w:rFonts w:ascii="仿宋" w:hAnsi="仿宋" w:eastAsia="仿宋" w:cs="Times New Roman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</w:rPr>
        <w:t>选自第三章：符号与意义/第三节：象征性社会互动</w:t>
      </w:r>
    </w:p>
    <w:p>
      <w:pPr>
        <w:widowControl/>
        <w:spacing w:line="560" w:lineRule="exact"/>
        <w:jc w:val="distribute"/>
        <w:rPr>
          <w:rFonts w:ascii="仿宋" w:hAnsi="仿宋" w:eastAsia="仿宋" w:cs="Times New Roman"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bCs/>
          <w:color w:val="000000"/>
          <w:kern w:val="0"/>
          <w:sz w:val="28"/>
          <w:szCs w:val="28"/>
        </w:rPr>
        <w:t>4.作为社会心理过程的人内传播</w:t>
      </w:r>
      <w:r>
        <w:rPr>
          <w:rFonts w:hint="eastAsia" w:ascii="仿宋" w:hAnsi="仿宋" w:eastAsia="仿宋" w:cs="Times New Roman"/>
          <w:bCs/>
          <w:color w:val="000000"/>
          <w:spacing w:val="-34"/>
          <w:kern w:val="0"/>
          <w:sz w:val="28"/>
          <w:szCs w:val="28"/>
        </w:rPr>
        <w:t>…………………………………………………</w:t>
      </w:r>
      <w:r>
        <w:rPr>
          <w:rFonts w:hint="eastAsia" w:ascii="仿宋" w:hAnsi="仿宋" w:eastAsia="仿宋" w:cs="Times New Roman"/>
          <w:bCs/>
          <w:color w:val="000000"/>
          <w:kern w:val="0"/>
          <w:sz w:val="28"/>
          <w:szCs w:val="28"/>
        </w:rPr>
        <w:t>4</w:t>
      </w:r>
    </w:p>
    <w:p>
      <w:pPr>
        <w:widowControl/>
        <w:spacing w:line="560" w:lineRule="exact"/>
        <w:ind w:firstLine="280" w:firstLineChars="100"/>
        <w:rPr>
          <w:rFonts w:ascii="仿宋" w:hAnsi="仿宋" w:eastAsia="仿宋" w:cs="Times New Roman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</w:rPr>
        <w:t>选自第五章：传播类型/第一节：人内传播</w:t>
      </w:r>
    </w:p>
    <w:p>
      <w:pPr>
        <w:widowControl/>
        <w:spacing w:line="560" w:lineRule="exact"/>
        <w:jc w:val="distribute"/>
        <w:rPr>
          <w:rFonts w:ascii="仿宋" w:hAnsi="仿宋" w:eastAsia="仿宋" w:cs="Times New Roman"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bCs/>
          <w:color w:val="000000"/>
          <w:spacing w:val="-24"/>
          <w:kern w:val="0"/>
          <w:sz w:val="28"/>
          <w:szCs w:val="28"/>
        </w:rPr>
        <w:t>5.</w:t>
      </w:r>
      <w:r>
        <w:rPr>
          <w:rFonts w:hint="eastAsia" w:ascii="仿宋" w:hAnsi="仿宋" w:eastAsia="仿宋" w:cs="Times New Roman"/>
          <w:bCs/>
          <w:color w:val="000000"/>
          <w:kern w:val="0"/>
          <w:sz w:val="28"/>
          <w:szCs w:val="28"/>
        </w:rPr>
        <w:t>人际传播的特点和社会功能…</w:t>
      </w:r>
      <w:r>
        <w:rPr>
          <w:rFonts w:hint="eastAsia" w:ascii="仿宋" w:hAnsi="仿宋" w:eastAsia="仿宋" w:cs="Times New Roman"/>
          <w:bCs/>
          <w:color w:val="000000"/>
          <w:spacing w:val="-36"/>
          <w:kern w:val="0"/>
          <w:sz w:val="28"/>
          <w:szCs w:val="28"/>
        </w:rPr>
        <w:t>……………………………</w:t>
      </w:r>
      <w:r>
        <w:rPr>
          <w:rFonts w:hint="eastAsia" w:ascii="仿宋" w:hAnsi="仿宋" w:eastAsia="仿宋" w:cs="Times New Roman"/>
          <w:bCs/>
          <w:color w:val="000000"/>
          <w:spacing w:val="-32"/>
          <w:kern w:val="0"/>
          <w:sz w:val="28"/>
          <w:szCs w:val="28"/>
        </w:rPr>
        <w:t>………</w:t>
      </w:r>
      <w:r>
        <w:rPr>
          <w:rFonts w:hint="eastAsia" w:ascii="仿宋" w:hAnsi="仿宋" w:eastAsia="仿宋" w:cs="Times New Roman"/>
          <w:bCs/>
          <w:color w:val="000000"/>
          <w:spacing w:val="-36"/>
          <w:kern w:val="0"/>
          <w:sz w:val="28"/>
          <w:szCs w:val="28"/>
        </w:rPr>
        <w:t>………………</w:t>
      </w:r>
      <w:r>
        <w:rPr>
          <w:rFonts w:hint="eastAsia" w:ascii="仿宋" w:hAnsi="仿宋" w:eastAsia="仿宋" w:cs="Times New Roman"/>
          <w:bCs/>
          <w:color w:val="000000"/>
          <w:kern w:val="0"/>
          <w:sz w:val="28"/>
          <w:szCs w:val="28"/>
        </w:rPr>
        <w:t>5</w:t>
      </w:r>
    </w:p>
    <w:p>
      <w:pPr>
        <w:widowControl/>
        <w:spacing w:line="560" w:lineRule="exact"/>
        <w:ind w:firstLine="280" w:firstLineChars="100"/>
        <w:rPr>
          <w:rFonts w:ascii="仿宋" w:hAnsi="仿宋" w:eastAsia="仿宋" w:cs="Times New Roman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</w:rPr>
        <w:t>选自第五章：传播类型/第二节：人际传播</w:t>
      </w:r>
    </w:p>
    <w:p>
      <w:pPr>
        <w:widowControl/>
        <w:spacing w:line="560" w:lineRule="exact"/>
        <w:rPr>
          <w:rFonts w:ascii="仿宋" w:hAnsi="仿宋" w:eastAsia="仿宋" w:cs="Times New Roman"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bCs/>
          <w:color w:val="000000"/>
          <w:spacing w:val="-24"/>
          <w:kern w:val="0"/>
          <w:sz w:val="28"/>
          <w:szCs w:val="28"/>
        </w:rPr>
        <w:t>6.</w:t>
      </w:r>
      <w:r>
        <w:rPr>
          <w:rFonts w:hint="eastAsia" w:ascii="仿宋" w:hAnsi="仿宋" w:eastAsia="仿宋" w:cs="Times New Roman"/>
          <w:bCs/>
          <w:color w:val="000000"/>
          <w:kern w:val="0"/>
          <w:sz w:val="28"/>
          <w:szCs w:val="28"/>
        </w:rPr>
        <w:t>群体传播及其内部机制…</w:t>
      </w:r>
      <w:r>
        <w:rPr>
          <w:rFonts w:hint="eastAsia" w:ascii="仿宋" w:hAnsi="仿宋" w:eastAsia="仿宋" w:cs="Times New Roman"/>
          <w:bCs/>
          <w:color w:val="000000"/>
          <w:spacing w:val="-34"/>
          <w:kern w:val="0"/>
          <w:sz w:val="28"/>
          <w:szCs w:val="28"/>
        </w:rPr>
        <w:t>………………………</w:t>
      </w:r>
      <w:r>
        <w:rPr>
          <w:rFonts w:hint="eastAsia" w:ascii="仿宋" w:hAnsi="仿宋" w:eastAsia="仿宋" w:cs="Times New Roman"/>
          <w:bCs/>
          <w:color w:val="000000"/>
          <w:spacing w:val="-32"/>
          <w:kern w:val="0"/>
          <w:sz w:val="28"/>
          <w:szCs w:val="28"/>
        </w:rPr>
        <w:t>…………………………………</w:t>
      </w:r>
      <w:r>
        <w:rPr>
          <w:rFonts w:hint="eastAsia" w:ascii="仿宋" w:hAnsi="仿宋" w:eastAsia="仿宋" w:cs="Times New Roman"/>
          <w:bCs/>
          <w:color w:val="000000"/>
          <w:kern w:val="0"/>
          <w:sz w:val="28"/>
          <w:szCs w:val="28"/>
        </w:rPr>
        <w:t>6</w:t>
      </w:r>
    </w:p>
    <w:p>
      <w:pPr>
        <w:widowControl/>
        <w:spacing w:line="560" w:lineRule="exact"/>
        <w:ind w:firstLine="280" w:firstLineChars="100"/>
        <w:rPr>
          <w:rFonts w:ascii="仿宋" w:hAnsi="仿宋" w:eastAsia="仿宋" w:cs="Times New Roman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</w:rPr>
        <w:t>选自第五章：传播类型/第三节：群体传播</w:t>
      </w:r>
    </w:p>
    <w:p>
      <w:pPr>
        <w:widowControl/>
        <w:spacing w:line="560" w:lineRule="exact"/>
        <w:rPr>
          <w:rFonts w:ascii="仿宋" w:hAnsi="仿宋" w:eastAsia="仿宋" w:cs="Times New Roman"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bCs/>
          <w:color w:val="000000"/>
          <w:spacing w:val="-24"/>
          <w:kern w:val="0"/>
          <w:sz w:val="28"/>
          <w:szCs w:val="28"/>
        </w:rPr>
        <w:t>7.</w:t>
      </w:r>
      <w:r>
        <w:rPr>
          <w:rFonts w:hint="eastAsia" w:ascii="仿宋" w:hAnsi="仿宋" w:eastAsia="仿宋" w:cs="Times New Roman"/>
          <w:bCs/>
          <w:color w:val="000000"/>
          <w:kern w:val="0"/>
          <w:sz w:val="28"/>
          <w:szCs w:val="28"/>
        </w:rPr>
        <w:t>集合行为的传播机制</w:t>
      </w:r>
      <w:r>
        <w:rPr>
          <w:rFonts w:hint="eastAsia" w:ascii="仿宋" w:hAnsi="仿宋" w:eastAsia="仿宋" w:cs="Times New Roman"/>
          <w:bCs/>
          <w:color w:val="000000"/>
          <w:spacing w:val="-32"/>
          <w:kern w:val="0"/>
          <w:sz w:val="28"/>
          <w:szCs w:val="28"/>
        </w:rPr>
        <w:t>…………………………………………………………………</w:t>
      </w:r>
      <w:r>
        <w:rPr>
          <w:rFonts w:hint="eastAsia" w:ascii="仿宋" w:hAnsi="仿宋" w:eastAsia="仿宋" w:cs="Times New Roman"/>
          <w:bCs/>
          <w:color w:val="000000"/>
          <w:kern w:val="0"/>
          <w:sz w:val="28"/>
          <w:szCs w:val="28"/>
        </w:rPr>
        <w:t>7</w:t>
      </w:r>
    </w:p>
    <w:p>
      <w:pPr>
        <w:widowControl/>
        <w:spacing w:line="560" w:lineRule="exact"/>
        <w:ind w:firstLine="280" w:firstLineChars="100"/>
        <w:rPr>
          <w:rFonts w:ascii="仿宋" w:hAnsi="仿宋" w:eastAsia="仿宋" w:cs="Times New Roman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</w:rPr>
        <w:t>选自第五章：传播类型/第三节：群体传播</w:t>
      </w:r>
    </w:p>
    <w:p>
      <w:pPr>
        <w:widowControl/>
        <w:spacing w:line="560" w:lineRule="exact"/>
        <w:rPr>
          <w:rFonts w:ascii="仿宋" w:hAnsi="仿宋" w:eastAsia="仿宋" w:cs="Times New Roman"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bCs/>
          <w:color w:val="000000"/>
          <w:spacing w:val="-24"/>
          <w:kern w:val="0"/>
          <w:sz w:val="28"/>
          <w:szCs w:val="28"/>
        </w:rPr>
        <w:t>8.</w:t>
      </w:r>
      <w:r>
        <w:rPr>
          <w:rFonts w:hint="eastAsia" w:ascii="仿宋" w:hAnsi="仿宋" w:eastAsia="仿宋" w:cs="Times New Roman"/>
          <w:bCs/>
          <w:color w:val="000000"/>
          <w:kern w:val="0"/>
          <w:sz w:val="28"/>
          <w:szCs w:val="28"/>
        </w:rPr>
        <w:t>大众传播、信息环境与人的行为</w:t>
      </w:r>
      <w:r>
        <w:rPr>
          <w:rFonts w:hint="eastAsia" w:ascii="仿宋" w:hAnsi="仿宋" w:eastAsia="仿宋" w:cs="Times New Roman"/>
          <w:bCs/>
          <w:color w:val="000000"/>
          <w:spacing w:val="-24"/>
          <w:kern w:val="0"/>
          <w:sz w:val="28"/>
          <w:szCs w:val="28"/>
        </w:rPr>
        <w:t>…</w:t>
      </w:r>
      <w:r>
        <w:rPr>
          <w:rFonts w:hint="eastAsia" w:ascii="仿宋" w:hAnsi="仿宋" w:eastAsia="仿宋" w:cs="Times New Roman"/>
          <w:bCs/>
          <w:color w:val="000000"/>
          <w:spacing w:val="-34"/>
          <w:kern w:val="0"/>
          <w:sz w:val="28"/>
          <w:szCs w:val="28"/>
        </w:rPr>
        <w:t>……………………………</w:t>
      </w:r>
      <w:r>
        <w:rPr>
          <w:rFonts w:hint="eastAsia" w:ascii="仿宋" w:hAnsi="仿宋" w:eastAsia="仿宋" w:cs="Times New Roman"/>
          <w:bCs/>
          <w:color w:val="000000"/>
          <w:spacing w:val="-32"/>
          <w:kern w:val="0"/>
          <w:sz w:val="28"/>
          <w:szCs w:val="28"/>
        </w:rPr>
        <w:t>………</w:t>
      </w:r>
      <w:r>
        <w:rPr>
          <w:rFonts w:hint="eastAsia" w:ascii="仿宋" w:hAnsi="仿宋" w:eastAsia="仿宋" w:cs="Times New Roman"/>
          <w:bCs/>
          <w:color w:val="000000"/>
          <w:spacing w:val="-34"/>
          <w:kern w:val="0"/>
          <w:sz w:val="28"/>
          <w:szCs w:val="28"/>
        </w:rPr>
        <w:t>…………</w:t>
      </w:r>
      <w:r>
        <w:rPr>
          <w:rFonts w:hint="eastAsia" w:ascii="仿宋" w:hAnsi="仿宋" w:eastAsia="仿宋" w:cs="Times New Roman"/>
          <w:bCs/>
          <w:color w:val="000000"/>
          <w:kern w:val="0"/>
          <w:sz w:val="28"/>
          <w:szCs w:val="28"/>
        </w:rPr>
        <w:t>8</w:t>
      </w:r>
    </w:p>
    <w:p>
      <w:pPr>
        <w:widowControl/>
        <w:spacing w:line="500" w:lineRule="exact"/>
        <w:rPr>
          <w:rFonts w:ascii="仿宋" w:hAnsi="仿宋" w:eastAsia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</w:rPr>
        <w:t>选自第五章：传播类型/第四节：大众传播</w:t>
      </w:r>
    </w:p>
    <w:p>
      <w:pPr>
        <w:widowControl/>
        <w:spacing w:line="560" w:lineRule="exact"/>
        <w:jc w:val="distribute"/>
        <w:rPr>
          <w:rFonts w:ascii="仿宋" w:hAnsi="仿宋" w:eastAsia="仿宋" w:cs="Times New Roman"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bCs/>
          <w:color w:val="000000"/>
          <w:kern w:val="0"/>
          <w:sz w:val="28"/>
          <w:szCs w:val="28"/>
        </w:rPr>
        <w:t>9.传播的社会功能</w:t>
      </w:r>
      <w:r>
        <w:rPr>
          <w:rFonts w:hint="eastAsia" w:ascii="仿宋" w:hAnsi="仿宋" w:eastAsia="仿宋" w:cs="Times New Roman"/>
          <w:bCs/>
          <w:color w:val="000000"/>
          <w:spacing w:val="-38"/>
          <w:kern w:val="0"/>
          <w:sz w:val="28"/>
          <w:szCs w:val="28"/>
        </w:rPr>
        <w:t>…………………………………………………………………</w:t>
      </w:r>
      <w:r>
        <w:rPr>
          <w:rFonts w:hint="eastAsia" w:ascii="仿宋" w:hAnsi="仿宋" w:eastAsia="仿宋" w:cs="Times New Roman"/>
          <w:bCs/>
          <w:color w:val="000000"/>
          <w:kern w:val="0"/>
          <w:sz w:val="28"/>
          <w:szCs w:val="28"/>
        </w:rPr>
        <w:t>9</w:t>
      </w:r>
    </w:p>
    <w:p>
      <w:pPr>
        <w:widowControl/>
        <w:spacing w:line="560" w:lineRule="exact"/>
        <w:ind w:firstLine="316" w:firstLineChars="113"/>
        <w:rPr>
          <w:rFonts w:ascii="仿宋" w:hAnsi="仿宋" w:eastAsia="仿宋" w:cs="Times New Roman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</w:rPr>
        <w:t>选自第六章：传播的功能/第二节：传播的社会功能</w:t>
      </w:r>
    </w:p>
    <w:p>
      <w:pPr>
        <w:widowControl/>
        <w:spacing w:line="560" w:lineRule="exact"/>
        <w:jc w:val="distribute"/>
        <w:rPr>
          <w:rFonts w:ascii="仿宋" w:hAnsi="仿宋" w:eastAsia="仿宋" w:cs="Times New Roman"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bCs/>
          <w:color w:val="000000"/>
          <w:kern w:val="0"/>
          <w:sz w:val="28"/>
          <w:szCs w:val="28"/>
        </w:rPr>
        <w:t>10.把关人和把关理论</w:t>
      </w:r>
      <w:r>
        <w:rPr>
          <w:rFonts w:hint="eastAsia" w:ascii="仿宋" w:hAnsi="仿宋" w:eastAsia="仿宋" w:cs="Times New Roman"/>
          <w:bCs/>
          <w:color w:val="000000"/>
          <w:spacing w:val="-38"/>
          <w:kern w:val="0"/>
          <w:sz w:val="28"/>
          <w:szCs w:val="28"/>
        </w:rPr>
        <w:t>…………………………………………………………………</w:t>
      </w:r>
      <w:r>
        <w:rPr>
          <w:rFonts w:hint="eastAsia" w:ascii="仿宋" w:hAnsi="仿宋" w:eastAsia="仿宋" w:cs="Times New Roman"/>
          <w:bCs/>
          <w:color w:val="000000"/>
          <w:kern w:val="0"/>
          <w:sz w:val="28"/>
          <w:szCs w:val="28"/>
        </w:rPr>
        <w:t>10</w:t>
      </w:r>
    </w:p>
    <w:p>
      <w:pPr>
        <w:widowControl/>
        <w:spacing w:line="560" w:lineRule="exact"/>
        <w:ind w:firstLine="420" w:firstLineChars="150"/>
        <w:rPr>
          <w:rFonts w:ascii="仿宋" w:hAnsi="仿宋" w:eastAsia="仿宋" w:cs="Times New Roman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</w:rPr>
        <w:t>选自第七章：传播者/第二节：媒介组织</w:t>
      </w:r>
    </w:p>
    <w:p>
      <w:pPr>
        <w:widowControl/>
        <w:spacing w:line="560" w:lineRule="exact"/>
        <w:jc w:val="distribute"/>
        <w:rPr>
          <w:rFonts w:ascii="仿宋" w:hAnsi="仿宋" w:eastAsia="仿宋" w:cs="Times New Roman"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bCs/>
          <w:color w:val="000000"/>
          <w:kern w:val="0"/>
          <w:sz w:val="28"/>
          <w:szCs w:val="28"/>
        </w:rPr>
        <w:t>11.报刊的四种理论</w:t>
      </w:r>
      <w:r>
        <w:rPr>
          <w:rFonts w:hint="eastAsia" w:ascii="仿宋" w:hAnsi="仿宋" w:eastAsia="仿宋" w:cs="Times New Roman"/>
          <w:bCs/>
          <w:color w:val="000000"/>
          <w:spacing w:val="-38"/>
          <w:kern w:val="0"/>
          <w:sz w:val="28"/>
          <w:szCs w:val="28"/>
        </w:rPr>
        <w:t>…………………………………………………………………</w:t>
      </w:r>
      <w:r>
        <w:rPr>
          <w:rFonts w:hint="eastAsia" w:ascii="仿宋" w:hAnsi="仿宋" w:eastAsia="仿宋" w:cs="Times New Roman"/>
          <w:bCs/>
          <w:color w:val="000000"/>
          <w:kern w:val="0"/>
          <w:sz w:val="28"/>
          <w:szCs w:val="28"/>
        </w:rPr>
        <w:t>11</w:t>
      </w:r>
    </w:p>
    <w:p>
      <w:pPr>
        <w:widowControl/>
        <w:spacing w:line="560" w:lineRule="exact"/>
        <w:ind w:firstLine="476" w:firstLineChars="170"/>
        <w:rPr>
          <w:rFonts w:ascii="仿宋" w:hAnsi="仿宋" w:eastAsia="仿宋" w:cs="Times New Roman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</w:rPr>
        <w:t>选自第七章：传播者/第三节：传播制度</w:t>
      </w:r>
    </w:p>
    <w:p>
      <w:pPr>
        <w:widowControl/>
        <w:spacing w:line="560" w:lineRule="exact"/>
        <w:jc w:val="distribute"/>
        <w:rPr>
          <w:rFonts w:ascii="仿宋" w:hAnsi="仿宋" w:eastAsia="仿宋" w:cs="Times New Roman"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bCs/>
          <w:color w:val="000000"/>
          <w:kern w:val="0"/>
          <w:sz w:val="28"/>
          <w:szCs w:val="28"/>
        </w:rPr>
        <w:t>12.麦克卢汉的“媒介决定论”</w:t>
      </w:r>
      <w:r>
        <w:rPr>
          <w:rFonts w:hint="eastAsia" w:ascii="仿宋" w:hAnsi="仿宋" w:eastAsia="仿宋" w:cs="Times New Roman"/>
          <w:bCs/>
          <w:color w:val="000000"/>
          <w:spacing w:val="-34"/>
          <w:kern w:val="0"/>
          <w:sz w:val="28"/>
          <w:szCs w:val="28"/>
        </w:rPr>
        <w:t>………………………………………………</w:t>
      </w:r>
      <w:r>
        <w:rPr>
          <w:rFonts w:hint="eastAsia" w:ascii="仿宋" w:hAnsi="仿宋" w:eastAsia="仿宋" w:cs="Times New Roman"/>
          <w:bCs/>
          <w:color w:val="000000"/>
          <w:kern w:val="0"/>
          <w:sz w:val="28"/>
          <w:szCs w:val="28"/>
        </w:rPr>
        <w:t>12</w:t>
      </w:r>
    </w:p>
    <w:p>
      <w:pPr>
        <w:widowControl/>
        <w:spacing w:line="560" w:lineRule="exact"/>
        <w:ind w:firstLine="476" w:firstLineChars="170"/>
        <w:rPr>
          <w:rFonts w:ascii="仿宋" w:hAnsi="仿宋" w:eastAsia="仿宋" w:cs="Times New Roman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</w:rPr>
        <w:t>选自第九章：传播媒介/第二节：传播媒介理论</w:t>
      </w:r>
    </w:p>
    <w:p>
      <w:pPr>
        <w:widowControl/>
        <w:spacing w:line="560" w:lineRule="exact"/>
        <w:jc w:val="distribute"/>
        <w:rPr>
          <w:rFonts w:ascii="仿宋" w:hAnsi="仿宋" w:eastAsia="仿宋" w:cs="Times New Roman"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bCs/>
          <w:color w:val="000000"/>
          <w:kern w:val="0"/>
          <w:sz w:val="28"/>
          <w:szCs w:val="28"/>
        </w:rPr>
        <w:t>13.“电视人”、“容器人”和“他律性欲望主义”</w:t>
      </w:r>
      <w:r>
        <w:rPr>
          <w:rFonts w:hint="eastAsia" w:ascii="仿宋" w:hAnsi="仿宋" w:eastAsia="仿宋" w:cs="Times New Roman"/>
          <w:bCs/>
          <w:color w:val="000000"/>
          <w:spacing w:val="-34"/>
          <w:kern w:val="0"/>
          <w:sz w:val="28"/>
          <w:szCs w:val="28"/>
        </w:rPr>
        <w:t xml:space="preserve"> …………………</w:t>
      </w:r>
      <w:r>
        <w:rPr>
          <w:rFonts w:hint="eastAsia" w:ascii="仿宋" w:hAnsi="仿宋" w:eastAsia="仿宋" w:cs="Times New Roman"/>
          <w:bCs/>
          <w:color w:val="000000"/>
          <w:kern w:val="0"/>
          <w:sz w:val="28"/>
          <w:szCs w:val="28"/>
        </w:rPr>
        <w:t>13</w:t>
      </w:r>
    </w:p>
    <w:p>
      <w:pPr>
        <w:widowControl/>
        <w:spacing w:line="560" w:lineRule="exact"/>
        <w:ind w:firstLine="476" w:firstLineChars="170"/>
        <w:rPr>
          <w:rFonts w:ascii="仿宋" w:hAnsi="仿宋" w:eastAsia="仿宋" w:cs="Times New Roman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</w:rPr>
        <w:t>选自第九章：传播媒介/第三节：大众传播媒介的社会影响</w:t>
      </w:r>
    </w:p>
    <w:p>
      <w:pPr>
        <w:widowControl/>
        <w:spacing w:line="560" w:lineRule="exact"/>
        <w:rPr>
          <w:rFonts w:ascii="仿宋" w:hAnsi="仿宋" w:eastAsia="仿宋" w:cs="Times New Roman"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bCs/>
          <w:color w:val="000000"/>
          <w:kern w:val="0"/>
          <w:sz w:val="28"/>
          <w:szCs w:val="28"/>
        </w:rPr>
        <w:t>14.“使用与满足”理论</w:t>
      </w:r>
      <w:r>
        <w:rPr>
          <w:rFonts w:hint="eastAsia" w:ascii="仿宋" w:hAnsi="仿宋" w:eastAsia="仿宋" w:cs="Times New Roman"/>
          <w:bCs/>
          <w:color w:val="000000"/>
          <w:spacing w:val="-36"/>
          <w:kern w:val="0"/>
          <w:sz w:val="28"/>
          <w:szCs w:val="28"/>
        </w:rPr>
        <w:t>……………………………………………………</w:t>
      </w:r>
      <w:r>
        <w:rPr>
          <w:rFonts w:hint="eastAsia" w:ascii="仿宋" w:hAnsi="仿宋" w:eastAsia="仿宋" w:cs="Times New Roman"/>
          <w:bCs/>
          <w:color w:val="000000"/>
          <w:spacing w:val="-32"/>
          <w:kern w:val="0"/>
          <w:sz w:val="28"/>
          <w:szCs w:val="28"/>
        </w:rPr>
        <w:t>………</w:t>
      </w:r>
      <w:r>
        <w:rPr>
          <w:rFonts w:hint="eastAsia" w:ascii="仿宋" w:hAnsi="仿宋" w:eastAsia="仿宋" w:cs="Times New Roman"/>
          <w:bCs/>
          <w:color w:val="000000"/>
          <w:spacing w:val="-36"/>
          <w:kern w:val="0"/>
          <w:sz w:val="28"/>
          <w:szCs w:val="28"/>
        </w:rPr>
        <w:t>…………</w:t>
      </w:r>
    </w:p>
    <w:p>
      <w:pPr>
        <w:widowControl/>
        <w:spacing w:line="560" w:lineRule="exact"/>
        <w:ind w:firstLine="476" w:firstLineChars="170"/>
        <w:rPr>
          <w:rFonts w:ascii="仿宋" w:hAnsi="仿宋" w:eastAsia="仿宋" w:cs="Times New Roman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</w:rPr>
        <w:t>选自第十章：受众/第三节：“使用与满足”</w:t>
      </w:r>
    </w:p>
    <w:p>
      <w:pPr>
        <w:widowControl/>
        <w:spacing w:line="500" w:lineRule="exact"/>
        <w:jc w:val="distribute"/>
        <w:rPr>
          <w:rFonts w:ascii="仿宋" w:hAnsi="仿宋" w:eastAsia="仿宋"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/>
          <w:bCs/>
          <w:color w:val="000000"/>
          <w:kern w:val="0"/>
          <w:sz w:val="28"/>
          <w:szCs w:val="28"/>
        </w:rPr>
        <w:t>15.“传播流”研究</w:t>
      </w:r>
      <w:r>
        <w:rPr>
          <w:rFonts w:hint="eastAsia" w:ascii="仿宋" w:hAnsi="仿宋" w:eastAsia="仿宋"/>
          <w:bCs/>
          <w:color w:val="000000"/>
          <w:spacing w:val="-36"/>
          <w:kern w:val="0"/>
          <w:sz w:val="28"/>
          <w:szCs w:val="28"/>
        </w:rPr>
        <w:t>………………………………………………………………</w:t>
      </w:r>
      <w:r>
        <w:rPr>
          <w:rFonts w:hint="eastAsia" w:ascii="仿宋" w:hAnsi="仿宋" w:eastAsia="仿宋"/>
          <w:bCs/>
          <w:color w:val="000000"/>
          <w:kern w:val="0"/>
          <w:sz w:val="28"/>
          <w:szCs w:val="28"/>
        </w:rPr>
        <w:t>15</w:t>
      </w:r>
    </w:p>
    <w:p>
      <w:pPr>
        <w:widowControl/>
        <w:spacing w:line="500" w:lineRule="exact"/>
        <w:ind w:firstLine="476" w:firstLineChars="170"/>
        <w:rPr>
          <w:rFonts w:ascii="仿宋" w:hAnsi="仿宋" w:eastAsia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选自第十一章：传播效果/第二节：传播效果研究的历史与发展</w:t>
      </w:r>
    </w:p>
    <w:p>
      <w:pPr>
        <w:widowControl/>
        <w:spacing w:line="500" w:lineRule="exact"/>
        <w:jc w:val="distribute"/>
        <w:rPr>
          <w:rFonts w:ascii="仿宋" w:hAnsi="仿宋" w:eastAsia="仿宋"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/>
          <w:bCs/>
          <w:color w:val="000000"/>
          <w:kern w:val="0"/>
          <w:sz w:val="28"/>
          <w:szCs w:val="28"/>
        </w:rPr>
        <w:t>16.大众传播与环境认知——“议程设置功能”理论</w:t>
      </w:r>
      <w:r>
        <w:rPr>
          <w:rFonts w:hint="eastAsia" w:ascii="仿宋" w:hAnsi="仿宋" w:eastAsia="仿宋"/>
          <w:bCs/>
          <w:color w:val="000000"/>
          <w:spacing w:val="-36"/>
          <w:kern w:val="0"/>
          <w:sz w:val="28"/>
          <w:szCs w:val="28"/>
        </w:rPr>
        <w:t>…………………</w:t>
      </w:r>
      <w:r>
        <w:rPr>
          <w:rFonts w:hint="eastAsia" w:ascii="仿宋" w:hAnsi="仿宋" w:eastAsia="仿宋"/>
          <w:bCs/>
          <w:color w:val="000000"/>
          <w:kern w:val="0"/>
          <w:sz w:val="28"/>
          <w:szCs w:val="28"/>
        </w:rPr>
        <w:t>16</w:t>
      </w:r>
    </w:p>
    <w:p>
      <w:pPr>
        <w:widowControl/>
        <w:spacing w:line="500" w:lineRule="exact"/>
        <w:ind w:firstLine="420" w:firstLineChars="150"/>
        <w:rPr>
          <w:rFonts w:ascii="仿宋" w:hAnsi="仿宋" w:eastAsia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选自第十一章：传播效果/第二节：传播效果研究的历史与发展</w:t>
      </w:r>
    </w:p>
    <w:p>
      <w:pPr>
        <w:widowControl/>
        <w:spacing w:line="500" w:lineRule="exact"/>
        <w:jc w:val="distribute"/>
        <w:rPr>
          <w:rFonts w:ascii="仿宋" w:hAnsi="仿宋" w:eastAsia="仿宋"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/>
          <w:bCs/>
          <w:color w:val="000000"/>
          <w:kern w:val="0"/>
          <w:sz w:val="28"/>
          <w:szCs w:val="28"/>
        </w:rPr>
        <w:t>17.大众传播的潜移默化效果——“培养”理论</w:t>
      </w:r>
      <w:r>
        <w:rPr>
          <w:rFonts w:hint="eastAsia" w:ascii="仿宋" w:hAnsi="仿宋" w:eastAsia="仿宋"/>
          <w:bCs/>
          <w:color w:val="000000"/>
          <w:spacing w:val="-36"/>
          <w:kern w:val="0"/>
          <w:sz w:val="28"/>
          <w:szCs w:val="28"/>
        </w:rPr>
        <w:t>………………………</w:t>
      </w:r>
      <w:r>
        <w:rPr>
          <w:rFonts w:hint="eastAsia" w:ascii="仿宋" w:hAnsi="仿宋" w:eastAsia="仿宋"/>
          <w:bCs/>
          <w:color w:val="000000"/>
          <w:kern w:val="0"/>
          <w:sz w:val="28"/>
          <w:szCs w:val="28"/>
        </w:rPr>
        <w:t>17</w:t>
      </w:r>
    </w:p>
    <w:p>
      <w:pPr>
        <w:widowControl/>
        <w:spacing w:line="500" w:lineRule="exact"/>
        <w:ind w:firstLine="420" w:firstLineChars="150"/>
        <w:rPr>
          <w:rFonts w:ascii="仿宋" w:hAnsi="仿宋" w:eastAsia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选自第十一章：传播效果/第二节：传播效果研究的历史与发展</w:t>
      </w:r>
    </w:p>
    <w:p>
      <w:pPr>
        <w:widowControl/>
        <w:spacing w:line="500" w:lineRule="exact"/>
        <w:jc w:val="distribute"/>
        <w:rPr>
          <w:rFonts w:ascii="仿宋" w:hAnsi="仿宋" w:eastAsia="仿宋"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/>
          <w:bCs/>
          <w:color w:val="000000"/>
          <w:kern w:val="0"/>
          <w:sz w:val="28"/>
          <w:szCs w:val="28"/>
        </w:rPr>
        <w:t>18.大众传播、社会心理与舆论——“沉默的螺旋”理论</w:t>
      </w:r>
      <w:r>
        <w:rPr>
          <w:rFonts w:hint="eastAsia" w:ascii="仿宋" w:hAnsi="仿宋" w:eastAsia="仿宋"/>
          <w:bCs/>
          <w:color w:val="000000"/>
          <w:spacing w:val="-36"/>
          <w:kern w:val="0"/>
          <w:sz w:val="28"/>
          <w:szCs w:val="28"/>
        </w:rPr>
        <w:t>…………</w:t>
      </w:r>
      <w:r>
        <w:rPr>
          <w:rFonts w:hint="eastAsia" w:ascii="仿宋" w:hAnsi="仿宋" w:eastAsia="仿宋"/>
          <w:bCs/>
          <w:color w:val="000000"/>
          <w:kern w:val="0"/>
          <w:sz w:val="28"/>
          <w:szCs w:val="28"/>
        </w:rPr>
        <w:t>18</w:t>
      </w:r>
    </w:p>
    <w:p>
      <w:pPr>
        <w:widowControl/>
        <w:spacing w:line="500" w:lineRule="exact"/>
        <w:ind w:firstLine="420" w:firstLineChars="150"/>
        <w:rPr>
          <w:rFonts w:ascii="仿宋" w:hAnsi="仿宋" w:eastAsia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选自第十一章：传播效果/第二节：传播效果研究的历史与发展</w:t>
      </w:r>
    </w:p>
    <w:p>
      <w:pPr>
        <w:widowControl/>
        <w:spacing w:line="500" w:lineRule="exact"/>
        <w:jc w:val="distribute"/>
        <w:rPr>
          <w:rFonts w:ascii="仿宋" w:hAnsi="仿宋" w:eastAsia="仿宋"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/>
          <w:bCs/>
          <w:color w:val="000000"/>
          <w:kern w:val="0"/>
          <w:sz w:val="28"/>
          <w:szCs w:val="28"/>
        </w:rPr>
        <w:t>19.传播技巧与传播效果</w:t>
      </w:r>
      <w:r>
        <w:rPr>
          <w:rFonts w:hint="eastAsia" w:ascii="仿宋" w:hAnsi="仿宋" w:eastAsia="仿宋"/>
          <w:bCs/>
          <w:color w:val="000000"/>
          <w:spacing w:val="-36"/>
          <w:kern w:val="0"/>
          <w:sz w:val="28"/>
          <w:szCs w:val="28"/>
        </w:rPr>
        <w:t>…………………………………………………………</w:t>
      </w:r>
      <w:r>
        <w:rPr>
          <w:rFonts w:hint="eastAsia" w:ascii="仿宋" w:hAnsi="仿宋" w:eastAsia="仿宋"/>
          <w:bCs/>
          <w:color w:val="000000"/>
          <w:kern w:val="0"/>
          <w:sz w:val="28"/>
          <w:szCs w:val="28"/>
        </w:rPr>
        <w:t>19</w:t>
      </w:r>
    </w:p>
    <w:p>
      <w:pPr>
        <w:widowControl/>
        <w:spacing w:line="500" w:lineRule="exact"/>
        <w:ind w:firstLine="420" w:firstLineChars="150"/>
        <w:rPr>
          <w:rFonts w:ascii="仿宋" w:hAnsi="仿宋" w:eastAsia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选自第十一章：传播效果/第三节：传播效果的产生过程与制约因素</w:t>
      </w:r>
    </w:p>
    <w:p>
      <w:pPr>
        <w:widowControl/>
        <w:spacing w:line="500" w:lineRule="exact"/>
        <w:jc w:val="distribute"/>
        <w:rPr>
          <w:rFonts w:ascii="仿宋" w:hAnsi="仿宋" w:eastAsia="仿宋"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/>
          <w:bCs/>
          <w:color w:val="000000"/>
          <w:kern w:val="0"/>
          <w:sz w:val="28"/>
          <w:szCs w:val="28"/>
        </w:rPr>
        <w:t>20.传播学的经验学派</w:t>
      </w:r>
      <w:r>
        <w:rPr>
          <w:rFonts w:hint="eastAsia" w:ascii="仿宋" w:hAnsi="仿宋" w:eastAsia="仿宋"/>
          <w:bCs/>
          <w:color w:val="000000"/>
          <w:spacing w:val="-36"/>
          <w:kern w:val="0"/>
          <w:sz w:val="28"/>
          <w:szCs w:val="28"/>
        </w:rPr>
        <w:t>……………………………………………………………</w:t>
      </w:r>
      <w:r>
        <w:rPr>
          <w:rFonts w:hint="eastAsia" w:ascii="仿宋" w:hAnsi="仿宋" w:eastAsia="仿宋"/>
          <w:bCs/>
          <w:color w:val="000000"/>
          <w:kern w:val="0"/>
          <w:sz w:val="28"/>
          <w:szCs w:val="28"/>
        </w:rPr>
        <w:t>20</w:t>
      </w:r>
    </w:p>
    <w:p>
      <w:pPr>
        <w:widowControl/>
        <w:spacing w:line="500" w:lineRule="exact"/>
        <w:ind w:firstLine="476" w:firstLineChars="17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选自第十二章：传播学两大学派/第一节：传播学的经验学派</w:t>
      </w:r>
    </w:p>
    <w:p>
      <w:pPr>
        <w:pStyle w:val="6"/>
        <w:rPr>
          <w:rFonts w:ascii="黑体" w:hAnsi="华文仿宋" w:eastAsia="黑体" w:cs="宋体"/>
          <w:color w:val="000000"/>
          <w:kern w:val="0"/>
          <w:sz w:val="32"/>
          <w:szCs w:val="32"/>
        </w:rPr>
      </w:pPr>
    </w:p>
    <w:p>
      <w:pPr>
        <w:pStyle w:val="6"/>
        <w:rPr>
          <w:rFonts w:ascii="黑体" w:hAnsi="华文仿宋" w:eastAsia="黑体" w:cs="宋体"/>
          <w:color w:val="000000"/>
          <w:kern w:val="0"/>
          <w:sz w:val="32"/>
          <w:szCs w:val="32"/>
        </w:rPr>
      </w:pPr>
    </w:p>
    <w:p>
      <w:pPr>
        <w:pStyle w:val="6"/>
        <w:rPr>
          <w:rFonts w:ascii="黑体" w:hAnsi="华文仿宋" w:eastAsia="黑体" w:cs="宋体"/>
          <w:color w:val="000000"/>
          <w:kern w:val="0"/>
          <w:sz w:val="32"/>
          <w:szCs w:val="32"/>
        </w:rPr>
      </w:pPr>
    </w:p>
    <w:p>
      <w:pPr>
        <w:pStyle w:val="6"/>
        <w:rPr>
          <w:rFonts w:ascii="黑体" w:hAnsi="华文仿宋" w:eastAsia="黑体" w:cs="宋体"/>
          <w:color w:val="000000"/>
          <w:kern w:val="0"/>
          <w:sz w:val="32"/>
          <w:szCs w:val="32"/>
        </w:rPr>
      </w:pPr>
    </w:p>
    <w:p>
      <w:pPr>
        <w:pStyle w:val="6"/>
        <w:rPr>
          <w:rFonts w:ascii="黑体" w:hAnsi="华文仿宋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华文仿宋" w:eastAsia="黑体" w:cs="宋体"/>
          <w:color w:val="000000"/>
          <w:kern w:val="0"/>
          <w:sz w:val="32"/>
          <w:szCs w:val="32"/>
        </w:rPr>
        <w:t>附件3：</w:t>
      </w:r>
    </w:p>
    <w:p>
      <w:pPr>
        <w:pStyle w:val="6"/>
        <w:spacing w:line="640" w:lineRule="exact"/>
        <w:jc w:val="center"/>
        <w:rPr>
          <w:rFonts w:ascii="方正小标宋简体" w:hAnsi="华文中宋" w:eastAsia="方正小标宋简体"/>
          <w:b/>
          <w:color w:val="000000"/>
          <w:sz w:val="44"/>
          <w:szCs w:val="44"/>
        </w:rPr>
      </w:pPr>
    </w:p>
    <w:p>
      <w:pPr>
        <w:pStyle w:val="6"/>
        <w:spacing w:line="640" w:lineRule="exact"/>
        <w:jc w:val="center"/>
        <w:rPr>
          <w:rFonts w:ascii="方正小标宋简体" w:hAnsi="华文中宋" w:eastAsia="方正小标宋简体"/>
          <w:b/>
          <w:color w:val="000000"/>
          <w:sz w:val="44"/>
          <w:szCs w:val="44"/>
        </w:rPr>
      </w:pPr>
      <w:r>
        <w:rPr>
          <w:rFonts w:hint="eastAsia" w:ascii="方正小标宋简体" w:hAnsi="华文中宋" w:eastAsia="方正小标宋简体"/>
          <w:b/>
          <w:color w:val="000000"/>
          <w:sz w:val="44"/>
          <w:szCs w:val="44"/>
        </w:rPr>
        <w:t>教学设计评分表</w:t>
      </w:r>
    </w:p>
    <w:p>
      <w:pPr>
        <w:widowControl/>
        <w:spacing w:line="240" w:lineRule="exact"/>
        <w:rPr>
          <w:rFonts w:ascii="仿宋_GB2312" w:hAnsi="宋体"/>
          <w:color w:val="000000"/>
          <w:kern w:val="0"/>
          <w:sz w:val="28"/>
          <w:szCs w:val="28"/>
        </w:rPr>
      </w:pPr>
    </w:p>
    <w:p>
      <w:pPr>
        <w:widowControl/>
        <w:spacing w:after="156" w:afterLines="50" w:line="400" w:lineRule="atLeast"/>
        <w:rPr>
          <w:rFonts w:ascii="黑体" w:hAnsi="黑体" w:eastAsia="黑体"/>
          <w:color w:val="000000"/>
          <w:kern w:val="0"/>
          <w:sz w:val="28"/>
          <w:szCs w:val="28"/>
          <w:u w:val="single"/>
        </w:rPr>
      </w:pPr>
      <w:r>
        <w:rPr>
          <w:rFonts w:hint="eastAsia" w:ascii="黑体" w:hAnsi="黑体" w:eastAsia="黑体"/>
          <w:color w:val="000000"/>
          <w:kern w:val="0"/>
          <w:sz w:val="28"/>
          <w:szCs w:val="28"/>
        </w:rPr>
        <w:t>选手:</w:t>
      </w:r>
      <w:r>
        <w:rPr>
          <w:rFonts w:hint="eastAsia" w:ascii="黑体" w:hAnsi="黑体" w:eastAsia="黑体"/>
          <w:color w:val="000000"/>
          <w:kern w:val="0"/>
          <w:sz w:val="28"/>
          <w:szCs w:val="28"/>
          <w:u w:val="single"/>
        </w:rPr>
        <w:t xml:space="preserve">          </w:t>
      </w:r>
      <w:r>
        <w:rPr>
          <w:rFonts w:hint="eastAsia" w:ascii="黑体" w:hAnsi="黑体" w:eastAsia="黑体"/>
          <w:color w:val="000000"/>
          <w:kern w:val="0"/>
          <w:sz w:val="24"/>
          <w:u w:val="single"/>
        </w:rPr>
        <w:t xml:space="preserve">    </w:t>
      </w:r>
    </w:p>
    <w:tbl>
      <w:tblPr>
        <w:tblStyle w:val="3"/>
        <w:tblW w:w="850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4951"/>
        <w:gridCol w:w="1276"/>
        <w:gridCol w:w="87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49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8"/>
                <w:szCs w:val="28"/>
              </w:rPr>
              <w:t>评测要求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黑体"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 w:val="28"/>
                <w:szCs w:val="28"/>
              </w:rPr>
              <w:t>分值（20）</w:t>
            </w:r>
          </w:p>
        </w:tc>
        <w:tc>
          <w:tcPr>
            <w:tcW w:w="8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8"/>
                <w:szCs w:val="28"/>
              </w:rPr>
              <w:t>得分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教学       设计</w:t>
            </w:r>
          </w:p>
          <w:p>
            <w:pPr>
              <w:spacing w:line="48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方案     （20分）</w:t>
            </w:r>
          </w:p>
        </w:tc>
        <w:tc>
          <w:tcPr>
            <w:tcW w:w="4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符合教学大纲，内容充实，反映学科前沿。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879" w:type="dxa"/>
            <w:vMerge w:val="restart"/>
            <w:tcBorders>
              <w:top w:val="nil"/>
              <w:left w:val="nil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　</w:t>
            </w:r>
          </w:p>
          <w:p>
            <w:pPr>
              <w:spacing w:line="480" w:lineRule="exact"/>
              <w:jc w:val="left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黑体" w:hAnsi="黑体" w:eastAsia="黑体"/>
                <w:color w:val="000000"/>
                <w:kern w:val="0"/>
                <w:sz w:val="24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教学目标明确、思路清晰。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879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黑体" w:hAnsi="黑体" w:eastAsia="黑体"/>
                <w:color w:val="000000"/>
                <w:kern w:val="0"/>
                <w:sz w:val="24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准确把握课程的重点和难点，针对性强。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879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黑体" w:hAnsi="黑体" w:eastAsia="黑体"/>
                <w:color w:val="000000"/>
                <w:kern w:val="0"/>
                <w:sz w:val="24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教学进程组织合理，方法手段运用恰当有效。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黑体" w:hAnsi="黑体" w:eastAsia="黑体"/>
                <w:color w:val="000000"/>
                <w:kern w:val="0"/>
                <w:sz w:val="24"/>
              </w:rPr>
            </w:pPr>
          </w:p>
        </w:tc>
        <w:tc>
          <w:tcPr>
            <w:tcW w:w="49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文字表达准确、简洁，阐述清楚。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评委</w:t>
            </w:r>
          </w:p>
          <w:p>
            <w:pPr>
              <w:spacing w:line="34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签名</w:t>
            </w:r>
          </w:p>
        </w:tc>
        <w:tc>
          <w:tcPr>
            <w:tcW w:w="49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合计</w:t>
            </w:r>
          </w:p>
          <w:p>
            <w:pPr>
              <w:spacing w:line="34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得分</w:t>
            </w:r>
          </w:p>
        </w:tc>
        <w:tc>
          <w:tcPr>
            <w:tcW w:w="8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ind w:firstLine="120" w:firstLineChars="50"/>
        <w:jc w:val="left"/>
        <w:rPr>
          <w:rFonts w:ascii="黑体" w:hAnsi="黑体" w:eastAsia="黑体" w:cs="宋体"/>
          <w:bCs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24"/>
        </w:rPr>
        <w:t>注：评委评分可保留小数点后两位</w:t>
      </w:r>
      <w:r>
        <w:rPr>
          <w:rFonts w:hint="eastAsia" w:ascii="黑体" w:hAnsi="黑体" w:eastAsia="黑体" w:cs="宋体"/>
          <w:bCs/>
          <w:color w:val="000000"/>
          <w:kern w:val="0"/>
          <w:sz w:val="28"/>
          <w:szCs w:val="28"/>
        </w:rPr>
        <w:t>。</w:t>
      </w:r>
    </w:p>
    <w:p>
      <w:pPr>
        <w:pStyle w:val="6"/>
        <w:rPr>
          <w:rFonts w:ascii="黑体" w:hAnsi="华文仿宋" w:eastAsia="黑体" w:cs="宋体"/>
          <w:color w:val="000000"/>
          <w:kern w:val="0"/>
          <w:sz w:val="32"/>
          <w:szCs w:val="32"/>
        </w:rPr>
      </w:pPr>
    </w:p>
    <w:p>
      <w:pPr>
        <w:pStyle w:val="6"/>
        <w:rPr>
          <w:rFonts w:ascii="黑体" w:hAnsi="华文仿宋" w:eastAsia="黑体" w:cs="宋体"/>
          <w:color w:val="000000"/>
          <w:kern w:val="0"/>
          <w:sz w:val="32"/>
          <w:szCs w:val="32"/>
        </w:rPr>
      </w:pPr>
    </w:p>
    <w:p>
      <w:pPr>
        <w:pStyle w:val="6"/>
        <w:rPr>
          <w:rFonts w:ascii="黑体" w:hAnsi="华文仿宋" w:eastAsia="黑体" w:cs="宋体"/>
          <w:color w:val="000000"/>
          <w:kern w:val="0"/>
          <w:sz w:val="32"/>
          <w:szCs w:val="32"/>
        </w:rPr>
      </w:pPr>
    </w:p>
    <w:p>
      <w:pPr>
        <w:pStyle w:val="6"/>
        <w:rPr>
          <w:rFonts w:ascii="黑体" w:hAnsi="华文仿宋" w:eastAsia="黑体" w:cs="宋体"/>
          <w:color w:val="000000"/>
          <w:kern w:val="0"/>
          <w:sz w:val="32"/>
          <w:szCs w:val="32"/>
        </w:rPr>
      </w:pPr>
    </w:p>
    <w:p>
      <w:pPr>
        <w:pStyle w:val="6"/>
        <w:rPr>
          <w:rFonts w:ascii="黑体" w:hAnsi="华文仿宋" w:eastAsia="黑体" w:cs="宋体"/>
          <w:color w:val="000000"/>
          <w:kern w:val="0"/>
          <w:sz w:val="32"/>
          <w:szCs w:val="32"/>
        </w:rPr>
      </w:pPr>
    </w:p>
    <w:p>
      <w:pPr>
        <w:pStyle w:val="6"/>
        <w:rPr>
          <w:rFonts w:ascii="黑体" w:hAnsi="华文仿宋" w:eastAsia="黑体" w:cs="宋体"/>
          <w:color w:val="000000"/>
          <w:kern w:val="0"/>
          <w:sz w:val="32"/>
          <w:szCs w:val="32"/>
        </w:rPr>
      </w:pPr>
    </w:p>
    <w:p>
      <w:pPr>
        <w:pStyle w:val="5"/>
        <w:rPr>
          <w:rFonts w:ascii="黑体" w:hAnsi="黑体" w:eastAsia="黑体"/>
          <w:color w:val="000000"/>
          <w:kern w:val="0"/>
          <w:sz w:val="28"/>
          <w:szCs w:val="28"/>
        </w:rPr>
      </w:pPr>
      <w:r>
        <w:rPr>
          <w:rFonts w:hint="eastAsia" w:ascii="黑体" w:hAnsi="华文仿宋" w:eastAsia="黑体" w:cs="宋体"/>
          <w:color w:val="000000"/>
          <w:kern w:val="0"/>
          <w:sz w:val="32"/>
          <w:szCs w:val="32"/>
        </w:rPr>
        <w:t>附件4</w:t>
      </w:r>
    </w:p>
    <w:p>
      <w:pPr>
        <w:pStyle w:val="5"/>
        <w:spacing w:line="640" w:lineRule="exact"/>
        <w:jc w:val="center"/>
        <w:rPr>
          <w:rFonts w:ascii="方正小标宋简体" w:hAnsi="华文中宋" w:eastAsia="方正小标宋简体"/>
          <w:b/>
          <w:color w:val="000000"/>
          <w:sz w:val="44"/>
          <w:szCs w:val="44"/>
        </w:rPr>
      </w:pPr>
      <w:r>
        <w:rPr>
          <w:rFonts w:hint="eastAsia" w:ascii="方正小标宋简体" w:hAnsi="华文中宋" w:eastAsia="方正小标宋简体"/>
          <w:b/>
          <w:color w:val="000000"/>
          <w:sz w:val="44"/>
          <w:szCs w:val="44"/>
        </w:rPr>
        <w:t>课堂教学评分表</w:t>
      </w:r>
    </w:p>
    <w:p>
      <w:pPr>
        <w:spacing w:line="240" w:lineRule="exact"/>
        <w:jc w:val="center"/>
        <w:rPr>
          <w:rFonts w:ascii="文鼎大标宋简" w:hAnsi="华文中宋" w:eastAsia="文鼎大标宋简"/>
          <w:bCs/>
          <w:color w:val="000000"/>
          <w:kern w:val="0"/>
          <w:sz w:val="36"/>
          <w:szCs w:val="36"/>
        </w:rPr>
      </w:pPr>
    </w:p>
    <w:p>
      <w:pPr>
        <w:widowControl/>
        <w:spacing w:line="400" w:lineRule="atLeast"/>
        <w:ind w:firstLine="140" w:firstLineChars="50"/>
        <w:rPr>
          <w:rFonts w:ascii="黑体" w:hAnsi="黑体" w:eastAsia="黑体"/>
          <w:color w:val="000000"/>
          <w:kern w:val="0"/>
          <w:sz w:val="24"/>
        </w:rPr>
      </w:pPr>
      <w:r>
        <w:rPr>
          <w:rFonts w:hint="eastAsia" w:ascii="黑体" w:hAnsi="黑体" w:eastAsia="黑体"/>
          <w:color w:val="000000"/>
          <w:kern w:val="0"/>
          <w:sz w:val="28"/>
          <w:szCs w:val="28"/>
        </w:rPr>
        <w:t>选手:</w:t>
      </w:r>
      <w:r>
        <w:rPr>
          <w:rFonts w:hint="eastAsia" w:ascii="黑体" w:hAnsi="黑体" w:eastAsia="黑体"/>
          <w:color w:val="000000"/>
          <w:kern w:val="0"/>
          <w:sz w:val="28"/>
          <w:szCs w:val="28"/>
          <w:u w:val="single"/>
        </w:rPr>
        <w:t xml:space="preserve">          </w:t>
      </w:r>
      <w:r>
        <w:rPr>
          <w:rFonts w:hint="eastAsia" w:ascii="黑体" w:hAnsi="黑体" w:eastAsia="黑体"/>
          <w:color w:val="000000"/>
          <w:kern w:val="0"/>
          <w:sz w:val="24"/>
          <w:u w:val="single"/>
        </w:rPr>
        <w:t xml:space="preserve">    </w:t>
      </w:r>
      <w:r>
        <w:rPr>
          <w:rFonts w:hint="eastAsia" w:ascii="黑体" w:hAnsi="黑体" w:eastAsia="黑体"/>
          <w:color w:val="000000"/>
          <w:kern w:val="0"/>
          <w:sz w:val="24"/>
        </w:rPr>
        <w:t xml:space="preserve"> </w:t>
      </w:r>
    </w:p>
    <w:tbl>
      <w:tblPr>
        <w:tblStyle w:val="3"/>
        <w:tblW w:w="871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1013"/>
        <w:gridCol w:w="4961"/>
        <w:gridCol w:w="851"/>
        <w:gridCol w:w="85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59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4"/>
              </w:rPr>
              <w:t>评测要求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4"/>
              </w:rPr>
              <w:t>分值（75）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4"/>
              </w:rPr>
              <w:t xml:space="preserve">得分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3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课堂</w:t>
            </w:r>
          </w:p>
          <w:p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教学</w:t>
            </w:r>
          </w:p>
          <w:p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(75分)</w:t>
            </w:r>
          </w:p>
        </w:tc>
        <w:tc>
          <w:tcPr>
            <w:tcW w:w="101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教学</w:t>
            </w:r>
          </w:p>
          <w:p>
            <w:pPr>
              <w:spacing w:line="22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内容</w:t>
            </w:r>
          </w:p>
          <w:p>
            <w:pPr>
              <w:spacing w:line="22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(30分)</w:t>
            </w:r>
          </w:p>
        </w:tc>
        <w:tc>
          <w:tcPr>
            <w:tcW w:w="49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理论联系实际，符合学生的特点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黑体" w:hAnsi="黑体" w:eastAsia="黑体"/>
                <w:color w:val="000000"/>
                <w:kern w:val="0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="黑体" w:hAnsi="黑体" w:eastAsia="黑体"/>
                <w:color w:val="000000"/>
                <w:kern w:val="0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49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注重学术性，内容充实，信息量大，渗透专业思想，为教学目标服务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黑体" w:hAnsi="黑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49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反映或联系学科发展新思想、新概念、新成果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黑体" w:hAnsi="黑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49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/>
                <w:color w:val="000000"/>
                <w:spacing w:val="-16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pacing w:val="-16"/>
                <w:kern w:val="0"/>
                <w:szCs w:val="21"/>
              </w:rPr>
              <w:t>重点突出，条理清楚，内容承前启后，循序渐进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黑体" w:hAnsi="黑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教学</w:t>
            </w:r>
          </w:p>
          <w:p>
            <w:pPr>
              <w:spacing w:line="22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组织</w:t>
            </w:r>
          </w:p>
          <w:p>
            <w:pPr>
              <w:spacing w:line="22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(30分)</w:t>
            </w:r>
          </w:p>
        </w:tc>
        <w:tc>
          <w:tcPr>
            <w:tcW w:w="49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教学过程安排合理，方法运用灵活、恰当，教学设计方案体现完整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　</w:t>
            </w:r>
          </w:p>
          <w:p>
            <w:pPr>
              <w:spacing w:line="300" w:lineRule="exact"/>
              <w:jc w:val="left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49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启发性强，能有效调动学生思维和学习积极性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50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黑体" w:hAnsi="黑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49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教学时间安排合理，课堂应变能力强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50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黑体" w:hAnsi="黑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49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熟练、有效地运用多媒体等现代教学手段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50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黑体" w:hAnsi="黑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49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rPr>
                <w:rFonts w:ascii="黑体" w:hAnsi="黑体" w:eastAsia="黑体"/>
                <w:color w:val="000000"/>
                <w:spacing w:val="-16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pacing w:val="-16"/>
                <w:kern w:val="0"/>
                <w:szCs w:val="21"/>
              </w:rPr>
              <w:t>板书设计与教学内容紧密联系、结构合理，板书与多媒体相配合，简洁、工整、美观、大小适当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50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黑体" w:hAnsi="黑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语言</w:t>
            </w:r>
          </w:p>
          <w:p>
            <w:pPr>
              <w:spacing w:line="22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教态</w:t>
            </w:r>
          </w:p>
          <w:p>
            <w:pPr>
              <w:spacing w:line="22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(10分)</w:t>
            </w:r>
          </w:p>
        </w:tc>
        <w:tc>
          <w:tcPr>
            <w:tcW w:w="49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普通话讲课，语言清晰、流畅、准确、生动，语速节奏恰当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黑体" w:hAnsi="黑体" w:eastAsia="黑体"/>
                <w:color w:val="000000"/>
                <w:kern w:val="0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="黑体" w:hAnsi="黑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49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肢体语言运用合理、恰当，教态自然大方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50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黑体" w:hAnsi="黑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49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教态仪表自然得体，精神饱满，亲和力强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0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黑体" w:hAnsi="黑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教学</w:t>
            </w:r>
          </w:p>
          <w:p>
            <w:pPr>
              <w:spacing w:line="22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特色</w:t>
            </w:r>
          </w:p>
          <w:p>
            <w:pPr>
              <w:spacing w:line="22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(5分)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/>
                <w:color w:val="000000"/>
                <w:spacing w:val="-16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pacing w:val="-16"/>
                <w:kern w:val="0"/>
                <w:szCs w:val="21"/>
              </w:rPr>
              <w:t>教学理念先进、风格突出、感染力强、教学效果好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黑体" w:hAnsi="黑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2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评委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签名</w:t>
            </w:r>
          </w:p>
        </w:tc>
        <w:tc>
          <w:tcPr>
            <w:tcW w:w="49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合计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黑体" w:hAnsi="黑体" w:eastAsia="黑体"/>
                <w:color w:val="000000"/>
                <w:kern w:val="0"/>
                <w:szCs w:val="21"/>
              </w:rPr>
            </w:pPr>
          </w:p>
        </w:tc>
      </w:tr>
    </w:tbl>
    <w:p>
      <w:pPr>
        <w:ind w:firstLine="105" w:firstLineChars="50"/>
        <w:jc w:val="left"/>
        <w:rPr>
          <w:rFonts w:ascii="黑体" w:hAnsi="黑体" w:eastAsia="黑体" w:cs="宋体"/>
          <w:bCs/>
          <w:color w:val="000000"/>
          <w:kern w:val="0"/>
          <w:szCs w:val="21"/>
        </w:rPr>
      </w:pPr>
      <w:r>
        <w:rPr>
          <w:rFonts w:hint="eastAsia" w:ascii="黑体" w:hAnsi="黑体" w:eastAsia="黑体" w:cs="宋体"/>
          <w:bCs/>
          <w:color w:val="000000"/>
          <w:kern w:val="0"/>
          <w:szCs w:val="21"/>
        </w:rPr>
        <w:t>注：评委评分可保留小数点后两位。</w:t>
      </w:r>
    </w:p>
    <w:p>
      <w:pPr>
        <w:pStyle w:val="6"/>
        <w:rPr>
          <w:rFonts w:ascii="黑体" w:hAnsi="华文仿宋" w:eastAsia="黑体" w:cs="宋体"/>
          <w:color w:val="000000"/>
          <w:kern w:val="0"/>
          <w:sz w:val="32"/>
          <w:szCs w:val="32"/>
        </w:rPr>
      </w:pPr>
    </w:p>
    <w:p>
      <w:pPr>
        <w:pStyle w:val="6"/>
        <w:rPr>
          <w:rFonts w:ascii="黑体" w:hAnsi="华文仿宋" w:eastAsia="黑体" w:cs="宋体"/>
          <w:color w:val="000000"/>
          <w:kern w:val="0"/>
          <w:sz w:val="32"/>
          <w:szCs w:val="32"/>
        </w:rPr>
      </w:pPr>
    </w:p>
    <w:p>
      <w:pPr>
        <w:pStyle w:val="5"/>
        <w:rPr>
          <w:rFonts w:ascii="黑体" w:hAnsi="黑体" w:eastAsia="黑体"/>
          <w:color w:val="000000"/>
          <w:kern w:val="0"/>
          <w:sz w:val="28"/>
          <w:szCs w:val="28"/>
        </w:rPr>
      </w:pPr>
      <w:r>
        <w:rPr>
          <w:rFonts w:hint="eastAsia" w:ascii="黑体" w:hAnsi="华文仿宋" w:eastAsia="黑体" w:cs="宋体"/>
          <w:color w:val="000000"/>
          <w:kern w:val="0"/>
          <w:sz w:val="32"/>
          <w:szCs w:val="32"/>
        </w:rPr>
        <w:t>附件5</w:t>
      </w:r>
    </w:p>
    <w:p>
      <w:pPr>
        <w:pStyle w:val="5"/>
        <w:spacing w:line="640" w:lineRule="exact"/>
        <w:jc w:val="center"/>
        <w:rPr>
          <w:rFonts w:ascii="方正小标宋简体" w:hAnsi="华文中宋" w:eastAsia="方正小标宋简体"/>
          <w:b/>
          <w:color w:val="000000"/>
          <w:sz w:val="44"/>
          <w:szCs w:val="44"/>
        </w:rPr>
      </w:pPr>
    </w:p>
    <w:p>
      <w:pPr>
        <w:pStyle w:val="5"/>
        <w:spacing w:line="640" w:lineRule="exact"/>
        <w:jc w:val="center"/>
        <w:rPr>
          <w:rFonts w:ascii="方正小标宋简体" w:hAnsi="华文中宋" w:eastAsia="方正小标宋简体"/>
          <w:b/>
          <w:color w:val="000000"/>
          <w:sz w:val="44"/>
          <w:szCs w:val="44"/>
        </w:rPr>
      </w:pPr>
      <w:r>
        <w:rPr>
          <w:rFonts w:hint="eastAsia" w:ascii="方正小标宋简体" w:hAnsi="华文中宋" w:eastAsia="方正小标宋简体"/>
          <w:b/>
          <w:color w:val="000000"/>
          <w:sz w:val="44"/>
          <w:szCs w:val="44"/>
        </w:rPr>
        <w:t>教学反思评分表</w:t>
      </w:r>
    </w:p>
    <w:p>
      <w:pPr>
        <w:jc w:val="left"/>
        <w:rPr>
          <w:rFonts w:ascii="宋体"/>
          <w:color w:val="000000"/>
          <w:kern w:val="0"/>
          <w:szCs w:val="21"/>
        </w:rPr>
      </w:pPr>
    </w:p>
    <w:p>
      <w:pPr>
        <w:jc w:val="left"/>
        <w:rPr>
          <w:rFonts w:ascii="宋体"/>
          <w:color w:val="000000"/>
          <w:kern w:val="0"/>
          <w:szCs w:val="21"/>
        </w:rPr>
      </w:pPr>
    </w:p>
    <w:p>
      <w:pPr>
        <w:widowControl/>
        <w:spacing w:after="156" w:afterLines="50" w:line="400" w:lineRule="atLeast"/>
        <w:ind w:firstLine="140" w:firstLineChars="50"/>
        <w:rPr>
          <w:rFonts w:ascii="黑体" w:hAnsi="黑体" w:eastAsia="黑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/>
          <w:color w:val="000000"/>
          <w:kern w:val="0"/>
          <w:sz w:val="28"/>
          <w:szCs w:val="28"/>
        </w:rPr>
        <w:t>选手:</w:t>
      </w:r>
      <w:r>
        <w:rPr>
          <w:rFonts w:hint="eastAsia" w:ascii="黑体" w:hAnsi="黑体" w:eastAsia="黑体"/>
          <w:color w:val="000000"/>
          <w:kern w:val="0"/>
          <w:sz w:val="28"/>
          <w:szCs w:val="28"/>
          <w:u w:val="single"/>
        </w:rPr>
        <w:t xml:space="preserve">          </w:t>
      </w:r>
      <w:r>
        <w:rPr>
          <w:rFonts w:hint="eastAsia" w:ascii="黑体" w:hAnsi="黑体" w:eastAsia="黑体"/>
          <w:color w:val="000000"/>
          <w:kern w:val="0"/>
          <w:sz w:val="24"/>
          <w:u w:val="single"/>
        </w:rPr>
        <w:t xml:space="preserve">    </w:t>
      </w:r>
      <w:r>
        <w:rPr>
          <w:rFonts w:hint="eastAsia" w:ascii="黑体" w:hAnsi="黑体" w:eastAsia="黑体"/>
          <w:color w:val="000000"/>
          <w:kern w:val="0"/>
          <w:sz w:val="24"/>
        </w:rPr>
        <w:t xml:space="preserve"> </w:t>
      </w:r>
    </w:p>
    <w:tbl>
      <w:tblPr>
        <w:tblStyle w:val="3"/>
        <w:tblW w:w="878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4690"/>
        <w:gridCol w:w="1260"/>
        <w:gridCol w:w="130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黑体"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4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黑体"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 w:val="28"/>
                <w:szCs w:val="28"/>
              </w:rPr>
              <w:t>评测要求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黑体"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 w:val="28"/>
                <w:szCs w:val="28"/>
              </w:rPr>
              <w:t>分值（5）</w:t>
            </w:r>
          </w:p>
        </w:tc>
        <w:tc>
          <w:tcPr>
            <w:tcW w:w="1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黑体"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 w:val="28"/>
                <w:szCs w:val="28"/>
              </w:rPr>
              <w:t>得分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教学</w:t>
            </w:r>
          </w:p>
          <w:p>
            <w:pPr>
              <w:widowControl/>
              <w:spacing w:line="50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反思</w:t>
            </w:r>
          </w:p>
          <w:p>
            <w:pPr>
              <w:widowControl/>
              <w:spacing w:line="50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(5分)</w:t>
            </w:r>
          </w:p>
        </w:tc>
        <w:tc>
          <w:tcPr>
            <w:tcW w:w="4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从教学理念、教学方法、教学过程三方面着手，做到联系实际、思路清晰、观点明确、文理通顺，有感而发。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3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rPr>
                <w:rFonts w:ascii="黑体" w:hAnsi="黑体" w:eastAsia="黑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评委签名</w:t>
            </w:r>
          </w:p>
        </w:tc>
        <w:tc>
          <w:tcPr>
            <w:tcW w:w="725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</w:p>
        </w:tc>
      </w:tr>
    </w:tbl>
    <w:p>
      <w:pPr>
        <w:spacing w:before="156" w:beforeLines="50"/>
        <w:ind w:firstLine="120" w:firstLineChars="50"/>
        <w:jc w:val="left"/>
        <w:rPr>
          <w:rFonts w:ascii="黑体" w:hAnsi="华文仿宋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24"/>
        </w:rPr>
        <w:t>注：评委评分可保留小数点后两位。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鼎大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0760410"/>
      <w:docPartObj>
        <w:docPartGallery w:val="autotext"/>
      </w:docPartObj>
    </w:sdtPr>
    <w:sdtContent>
      <w:sdt>
        <w:sdtPr>
          <w:id w:val="860082579"/>
          <w:docPartObj>
            <w:docPartGallery w:val="autotext"/>
          </w:docPartObj>
        </w:sdtPr>
        <w:sdtContent>
          <w:p>
            <w:pPr>
              <w:pStyle w:val="2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3D52E7"/>
    <w:rsid w:val="073D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无间隔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">
    <w:name w:val="无间隔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2019-09-09T01:55:00Z</dcterms:created>
  <dc:creator>Administrator</dc:creator>
  <cp:lastModifiedBy>Administrator</cp:lastModifiedBy>
  <dcterms:modified xsi:type="dcterms:W3CDTF">2019-09-09T01:56:24Z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